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5F47FB5C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59D190E" w14:textId="625507FC" w:rsidR="00CB2731" w:rsidRPr="00DC09EA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  <w:r w:rsidR="009D39FC" w:rsidRPr="009D39FC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Політичних наук та історії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__</w:t>
            </w:r>
          </w:p>
          <w:p w14:paraId="46D6F319" w14:textId="4388FE16" w:rsidR="00CB2731" w:rsidRPr="009D39FC" w:rsidRDefault="00CB273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Прізвище ім’я по батькові</w:t>
            </w:r>
            <w:r w:rsidR="009D39FC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9D39FC" w:rsidRPr="009D39FC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Семенченко Федір Григорович</w:t>
            </w:r>
          </w:p>
          <w:p w14:paraId="3F38D317" w14:textId="2FB81FBB" w:rsidR="00CB273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9D39FC" w:rsidRPr="009D39FC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професор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Дата початку роботи в КНУБА _</w:t>
            </w:r>
            <w:r w:rsidR="009D39FC" w:rsidRPr="009D39FC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1.09.2</w:t>
            </w:r>
            <w:r w:rsidR="009D39FC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022</w:t>
            </w:r>
          </w:p>
          <w:p w14:paraId="0206F093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25162B7C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6782EEF5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CD099D" w14:paraId="577CAF7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E8EFEE6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наукометричних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7824775" w14:textId="2F693BD8" w:rsidR="009D39FC" w:rsidRPr="004763A8" w:rsidRDefault="009D39FC" w:rsidP="008004AC">
            <w:pPr>
              <w:pStyle w:val="1"/>
              <w:numPr>
                <w:ilvl w:val="0"/>
                <w:numId w:val="8"/>
              </w:numPr>
              <w:ind w:left="0" w:firstLine="0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Семенченко Ф.Г. Щодо ефективності місцевого самоврядування. Політологічний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вісник: зб. наук. праць КНУТШ. Вип. 90. Київ, ВАДЕКС, 2023. С. 313-325. Фахова.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URL: </w:t>
            </w:r>
            <w:hyperlink r:id="rId7" w:history="1">
              <w:r w:rsidRPr="004763A8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https://zpv.knu.ua/index.php/pb/article/view/185/165</w:t>
              </w:r>
            </w:hyperlink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.</w:t>
            </w:r>
          </w:p>
          <w:p w14:paraId="545F13BE" w14:textId="7DEFF47D" w:rsidR="009D39FC" w:rsidRPr="004763A8" w:rsidRDefault="009D39FC" w:rsidP="008004AC">
            <w:pPr>
              <w:pStyle w:val="1"/>
              <w:numPr>
                <w:ilvl w:val="0"/>
                <w:numId w:val="8"/>
              </w:numPr>
              <w:ind w:left="0" w:firstLine="0"/>
              <w:jc w:val="both"/>
              <w:rPr>
                <w:rStyle w:val="rvts82"/>
                <w:sz w:val="24"/>
                <w:szCs w:val="24"/>
                <w:highlight w:val="green"/>
              </w:rPr>
            </w:pP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Семенченко Ф.Г. Технології прийняття і виконання політичних рішень.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Держава і право. Вип. 93. Київ: Юридична думка, 2023. С. 167-180. Фахова. 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</w:rPr>
              <w:t>URL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: </w:t>
            </w:r>
            <w:hyperlink r:id="rId8" w:history="1"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https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://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derzhava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-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i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-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pravo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.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com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.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ua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/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files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/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issues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 xml:space="preserve">/Держава і право. </w:t>
              </w:r>
              <w:r w:rsidR="004763A8" w:rsidRPr="004763A8">
                <w:rPr>
                  <w:rStyle w:val="a3"/>
                  <w:sz w:val="24"/>
                  <w:szCs w:val="24"/>
                  <w:highlight w:val="green"/>
                </w:rPr>
                <w:t>Випуск 93.pdf</w:t>
              </w:r>
            </w:hyperlink>
            <w:r w:rsidR="004763A8" w:rsidRPr="004763A8">
              <w:rPr>
                <w:sz w:val="24"/>
                <w:szCs w:val="24"/>
                <w:highlight w:val="green"/>
              </w:rPr>
              <w:t xml:space="preserve"> </w:t>
            </w:r>
          </w:p>
          <w:p w14:paraId="5D3059EC" w14:textId="434472AE" w:rsidR="009D39FC" w:rsidRPr="004763A8" w:rsidRDefault="009D39FC" w:rsidP="008004AC">
            <w:pPr>
              <w:pStyle w:val="1"/>
              <w:numPr>
                <w:ilvl w:val="0"/>
                <w:numId w:val="8"/>
              </w:numPr>
              <w:ind w:left="0" w:firstLine="0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Семенченко Ф.Г. Віра та довіра як ціннісно-мотивуючі установки поведінки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людей. Політичне життя. Вип.2(2023). Донецьк: ДонНУ імені В.Стуса, 2023. С.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95-100. Фахова. URL: </w:t>
            </w:r>
            <w:hyperlink r:id="rId9" w:history="1">
              <w:r w:rsidR="00CD099D" w:rsidRPr="004763A8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https://jpl.donnu.edu.ua/article/view/14105/</w:t>
              </w:r>
            </w:hyperlink>
          </w:p>
          <w:p w14:paraId="30CF29EA" w14:textId="56425150" w:rsidR="009D39FC" w:rsidRPr="004763A8" w:rsidRDefault="009D39FC" w:rsidP="008004AC">
            <w:pPr>
              <w:pStyle w:val="1"/>
              <w:numPr>
                <w:ilvl w:val="0"/>
                <w:numId w:val="8"/>
              </w:numPr>
              <w:ind w:left="0" w:firstLine="0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Семенченко Ф.Г. Віра та довіра як ціннісні еталони. Вісник ЛНУ. Серія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Філософсько-політичні студії. Вип. 47. Львів: ЛНУ ім. Франка, 2023. С. 261-269.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Фахова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>.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URL: </w:t>
            </w:r>
            <w:hyperlink r:id="rId10" w:history="1">
              <w:r w:rsidR="002C13C5" w:rsidRPr="004763A8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http://fps-visnyk.lnu.lviv.ua/archive/47_2023/33.pdf</w:t>
              </w:r>
            </w:hyperlink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.</w:t>
            </w:r>
            <w:r w:rsidR="002C13C5"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</w:p>
          <w:p w14:paraId="54670F3E" w14:textId="69368114" w:rsidR="009D39FC" w:rsidRPr="004763A8" w:rsidRDefault="009D39FC" w:rsidP="008004AC">
            <w:pPr>
              <w:pStyle w:val="1"/>
              <w:numPr>
                <w:ilvl w:val="0"/>
                <w:numId w:val="8"/>
              </w:numPr>
              <w:ind w:left="0" w:firstLine="0"/>
              <w:jc w:val="both"/>
              <w:rPr>
                <w:rStyle w:val="rvts82"/>
                <w:sz w:val="24"/>
                <w:szCs w:val="24"/>
                <w:highlight w:val="green"/>
                <w:lang w:val="ru-RU"/>
              </w:rPr>
            </w:pPr>
            <w:bookmarkStart w:id="0" w:name="_Hlk221459259"/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Семенченко Ф.Г. Владні повноваження органів місцевого самоврядування в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Українському суспільстві в умовах російської агресії. Політичне життя, № 3, 2024,</w:t>
            </w:r>
            <w:r w:rsidR="008004AC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С. 4-11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. 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</w:rPr>
              <w:t>URL</w:t>
            </w:r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: </w:t>
            </w:r>
            <w:hyperlink r:id="rId11" w:history="1">
              <w:r w:rsidR="00CD099D" w:rsidRPr="004763A8">
                <w:rPr>
                  <w:rStyle w:val="a3"/>
                  <w:sz w:val="24"/>
                  <w:szCs w:val="24"/>
                  <w:highlight w:val="green"/>
                </w:rPr>
                <w:t>https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://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</w:rPr>
                <w:t>jpl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.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</w:rPr>
                <w:t>donnu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.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</w:rPr>
                <w:t>edu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.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</w:rPr>
                <w:t>ua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/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</w:rPr>
                <w:t>issue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/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</w:rPr>
                <w:t>view</w:t>
              </w:r>
              <w:r w:rsidR="00CD099D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/540</w:t>
              </w:r>
            </w:hyperlink>
            <w:r w:rsidR="00CD099D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. </w:t>
            </w:r>
            <w:hyperlink r:id="rId12" w:history="1">
              <w:r w:rsidR="004763A8" w:rsidRPr="004763A8">
                <w:rPr>
                  <w:rStyle w:val="a3"/>
                  <w:sz w:val="24"/>
                  <w:szCs w:val="24"/>
                  <w:highlight w:val="green"/>
                  <w:lang w:val="ru-RU"/>
                </w:rPr>
                <w:t>https://doi.org/10.31558/2519-2949.2024.3.1</w:t>
              </w:r>
            </w:hyperlink>
            <w:r w:rsidR="004763A8" w:rsidRPr="004763A8">
              <w:rPr>
                <w:rStyle w:val="rvts82"/>
                <w:sz w:val="24"/>
                <w:szCs w:val="24"/>
                <w:highlight w:val="green"/>
              </w:rPr>
              <w:t xml:space="preserve"> </w:t>
            </w:r>
          </w:p>
          <w:bookmarkEnd w:id="0"/>
          <w:p w14:paraId="216D06CD" w14:textId="77777777" w:rsidR="0077449D" w:rsidRPr="0077449D" w:rsidRDefault="009D39FC" w:rsidP="008004AC">
            <w:pPr>
              <w:pStyle w:val="1"/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Волківський М. А., Семенченко Ф.Г. Неурядові організації як групи «третього сектору» в громадянському суспільстві. Вісник Донецького національного університету імені Василя Стус</w:t>
            </w:r>
            <w:r w:rsidR="008004AC"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>а. 2024. №9.</w:t>
            </w:r>
            <w:r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С.48-55</w:t>
            </w:r>
            <w:r w:rsidR="008004AC"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. </w:t>
            </w:r>
            <w:r w:rsidR="008004AC" w:rsidRPr="004763A8">
              <w:rPr>
                <w:rStyle w:val="rvts82"/>
                <w:sz w:val="24"/>
                <w:szCs w:val="24"/>
                <w:highlight w:val="green"/>
              </w:rPr>
              <w:t>URL</w:t>
            </w:r>
            <w:r w:rsidR="008004AC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: </w:t>
            </w:r>
            <w:r w:rsidR="008004AC" w:rsidRPr="004763A8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hyperlink r:id="rId13" w:history="1">
              <w:r w:rsidR="008004AC" w:rsidRPr="004763A8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https://jvestnik-politology.donnu.edu.ua/article/view/16350</w:t>
              </w:r>
            </w:hyperlink>
            <w:r w:rsidR="008004AC" w:rsidRPr="004763A8">
              <w:rPr>
                <w:rStyle w:val="rvts82"/>
                <w:sz w:val="24"/>
                <w:szCs w:val="24"/>
                <w:highlight w:val="green"/>
                <w:lang w:val="ru-RU"/>
              </w:rPr>
              <w:t>.</w:t>
            </w:r>
            <w:r w:rsidR="004763A8" w:rsidRPr="0077449D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 </w:t>
            </w:r>
            <w:hyperlink r:id="rId14" w:history="1">
              <w:r w:rsidR="004763A8" w:rsidRPr="004763A8">
                <w:rPr>
                  <w:rStyle w:val="a3"/>
                  <w:rFonts w:ascii="Segoe UI" w:hAnsi="Segoe UI" w:cs="Segoe UI"/>
                  <w:color w:val="007AB2"/>
                  <w:sz w:val="21"/>
                  <w:szCs w:val="21"/>
                  <w:highlight w:val="green"/>
                  <w:shd w:val="clear" w:color="auto" w:fill="FFFFFF"/>
                </w:rPr>
                <w:t>https://doi.org/10.31558/2617-0248.2024.9.8</w:t>
              </w:r>
            </w:hyperlink>
          </w:p>
          <w:p w14:paraId="15CF9465" w14:textId="1E94F4C4" w:rsidR="00A071E1" w:rsidRPr="004763A8" w:rsidRDefault="0077449D" w:rsidP="0040696C">
            <w:pPr>
              <w:pStyle w:val="1"/>
              <w:numPr>
                <w:ilvl w:val="0"/>
                <w:numId w:val="8"/>
              </w:numPr>
              <w:ind w:left="0" w:firstLine="0"/>
              <w:jc w:val="both"/>
              <w:rPr>
                <w:rStyle w:val="rvts82"/>
                <w:sz w:val="24"/>
                <w:szCs w:val="24"/>
                <w:lang w:val="ru-RU"/>
              </w:rPr>
            </w:pPr>
            <w:r w:rsidRPr="0077449D">
              <w:rPr>
                <w:rFonts w:ascii="Source Sans Pro" w:eastAsia="SimSun" w:hAnsi="Source Sans Pro" w:cs="Calibri"/>
                <w:color w:val="212529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742ACD">
              <w:rPr>
                <w:sz w:val="24"/>
                <w:szCs w:val="24"/>
                <w:lang w:val="ru-RU"/>
              </w:rPr>
              <w:t xml:space="preserve">Організація </w:t>
            </w:r>
            <w:r w:rsidRPr="0077449D">
              <w:rPr>
                <w:sz w:val="24"/>
                <w:szCs w:val="24"/>
                <w:lang w:val="ru-RU"/>
              </w:rPr>
              <w:t>публічної влади та співробітництво територіальних громад. Просторовий розвиток: Науковий збірник/ Головню ред. О. Шкуратов – К., КНУБА, 2025. – Вип. 12, С. 286-298</w:t>
            </w:r>
            <w:r w:rsidR="0040696C">
              <w:rPr>
                <w:sz w:val="24"/>
                <w:szCs w:val="24"/>
                <w:lang w:val="ru-RU"/>
              </w:rPr>
              <w:t xml:space="preserve">. </w:t>
            </w:r>
            <w:r w:rsidR="0040696C" w:rsidRPr="0040696C">
              <w:rPr>
                <w:rFonts w:asciiTheme="majorBidi" w:eastAsiaTheme="minorHAnsi" w:hAnsiTheme="majorBidi" w:cstheme="majorBidi"/>
                <w:sz w:val="22"/>
                <w:szCs w:val="22"/>
                <w:shd w:val="clear" w:color="auto" w:fill="FFFFFF"/>
                <w:lang w:val="uk-UA" w:eastAsia="en-US"/>
              </w:rPr>
              <w:t xml:space="preserve"> </w:t>
            </w:r>
            <w:r w:rsidR="0040696C" w:rsidRPr="0040696C">
              <w:rPr>
                <w:sz w:val="24"/>
                <w:szCs w:val="24"/>
                <w:lang w:val="uk-UA"/>
              </w:rPr>
              <w:t>DOI: 10.32347/2786-7269.2025.12.286-297</w:t>
            </w:r>
          </w:p>
        </w:tc>
      </w:tr>
      <w:tr w:rsidR="00703B3E" w:rsidRPr="00DC09EA" w14:paraId="629A7C3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563909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включаючи секретні, або наявність не менше п’яти свідоцтв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7ADD096" w14:textId="77777777" w:rsidR="00703B3E" w:rsidRPr="00DC09EA" w:rsidRDefault="00101B5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оформлення бібліографічного опису згідно з ДСТУ 8302:2015</w:t>
            </w:r>
          </w:p>
          <w:p w14:paraId="2227D007" w14:textId="77777777" w:rsidR="00DC09EA" w:rsidRDefault="00DC09EA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646598" w14:textId="77777777" w:rsidR="00DC09EA" w:rsidRPr="00DC09EA" w:rsidRDefault="008C5762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…….</w:t>
            </w:r>
          </w:p>
        </w:tc>
      </w:tr>
      <w:tr w:rsidR="00703B3E" w:rsidRPr="00DC09EA" w14:paraId="04CB587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B9D327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8A5ADD6" w14:textId="77777777" w:rsidR="00101B58" w:rsidRPr="00646B0F" w:rsidRDefault="00101B58" w:rsidP="00101B58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1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5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т.ч.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або скановані копії вихідних даних виданої книги</w:t>
            </w:r>
          </w:p>
          <w:p w14:paraId="470AC3D5" w14:textId="77777777" w:rsidR="005513CB" w:rsidRPr="00DC09EA" w:rsidRDefault="005513CB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03079B19" w14:textId="77777777" w:rsidR="005513CB" w:rsidRPr="00DC09EA" w:rsidRDefault="008C5762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sz w:val="24"/>
                <w:szCs w:val="24"/>
                <w:lang w:val="uk-UA"/>
              </w:rPr>
              <w:t>…….</w:t>
            </w:r>
          </w:p>
          <w:p w14:paraId="55D5C3F4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6B4CC8" w14:paraId="3BC51F9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80E6CA9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1459787"/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8E3A53B" w14:textId="36134F60" w:rsidR="009D39FC" w:rsidRPr="00136721" w:rsidRDefault="009D39FC" w:rsidP="008004AC">
            <w:pPr>
              <w:pStyle w:val="1"/>
              <w:numPr>
                <w:ilvl w:val="0"/>
                <w:numId w:val="10"/>
              </w:numPr>
              <w:ind w:left="-108" w:firstLine="108"/>
              <w:jc w:val="both"/>
              <w:rPr>
                <w:sz w:val="24"/>
                <w:szCs w:val="24"/>
                <w:highlight w:val="green"/>
                <w:lang w:val="uk-UA"/>
              </w:rPr>
            </w:pP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Кваліфікаційна робота: методичні вказівки щодо написання, оформлення і захисту для здобувачів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вищої освіти за першим (бакалаврським) рівнем зі спеціальності 052 “Політологія” галузі знань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05 “Соціальні та поведінкові науки”. Вид. 2-ге, доп. і випр. Уклад.: Згурська В.Л., Гербут Н.А.,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Перегуда Є. В., Семко В.Л. та ін. Київ-Тернопіль: КНУБА, ФО-П Шпак В. Б., 2023. 57 с. URL: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hyperlink r:id="rId15" w:history="1"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https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://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elib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.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knuba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.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edu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.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ua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/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library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/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DocumentDescription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?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docid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=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</w:rPr>
                <w:t>KvKNUBA</w:t>
              </w:r>
              <w:r w:rsidR="00136721" w:rsidRPr="00136721">
                <w:rPr>
                  <w:rStyle w:val="a3"/>
                  <w:sz w:val="22"/>
                  <w:szCs w:val="22"/>
                  <w:highlight w:val="green"/>
                  <w:lang w:val="uk-UA"/>
                </w:rPr>
                <w:t>.1779043</w:t>
              </w:r>
            </w:hyperlink>
          </w:p>
          <w:p w14:paraId="290A01D9" w14:textId="77777777" w:rsidR="00757B63" w:rsidRPr="00136721" w:rsidRDefault="00757B63" w:rsidP="00757B63">
            <w:pPr>
              <w:pStyle w:val="1"/>
              <w:ind w:left="0" w:firstLine="0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</w:p>
          <w:p w14:paraId="7EF3A401" w14:textId="08A57D5F" w:rsidR="009D39FC" w:rsidRPr="00136721" w:rsidRDefault="009D39FC" w:rsidP="008004AC">
            <w:pPr>
              <w:pStyle w:val="1"/>
              <w:numPr>
                <w:ilvl w:val="0"/>
                <w:numId w:val="10"/>
              </w:numPr>
              <w:ind w:left="-108" w:firstLine="108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bookmarkStart w:id="2" w:name="_Hlk221459871"/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Політика національної пам’яті: Методичні рекомендації з підготовки до практичних занять,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самостійної роботи та виконання індивідуальних завдань для студентів спеціальності 052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«Політологія». Уклад. Є.В. Перегуда, Ф.Г. Семенченко, В.Л. Семко та ін. Київ–Тернопіль: КНУБА,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Ф-ОП Шпак В.Б., 2024. 29 с. URL: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hyperlink r:id="rId16" w:history="1"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https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://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elib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.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knuba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.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edu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.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ua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/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library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/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DocumentDescription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?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docid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=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</w:rPr>
                <w:t>KvKNUBA</w:t>
              </w:r>
              <w:r w:rsidR="00136721" w:rsidRPr="00136721">
                <w:rPr>
                  <w:rStyle w:val="a3"/>
                  <w:sz w:val="24"/>
                  <w:szCs w:val="24"/>
                  <w:highlight w:val="green"/>
                  <w:lang w:val="uk-UA"/>
                </w:rPr>
                <w:t>.1779587</w:t>
              </w:r>
            </w:hyperlink>
          </w:p>
          <w:bookmarkEnd w:id="2"/>
          <w:p w14:paraId="5E745410" w14:textId="77777777" w:rsidR="00FE49E0" w:rsidRPr="002C13C5" w:rsidRDefault="00FE49E0" w:rsidP="00FE49E0">
            <w:pPr>
              <w:pStyle w:val="1"/>
              <w:ind w:lef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5E7BA9C8" w14:textId="56C998D3" w:rsidR="00C64FE1" w:rsidRPr="00C64FE1" w:rsidRDefault="009D39FC" w:rsidP="008004AC">
            <w:pPr>
              <w:pStyle w:val="1"/>
              <w:numPr>
                <w:ilvl w:val="0"/>
                <w:numId w:val="10"/>
              </w:numPr>
              <w:ind w:left="-108" w:firstLine="108"/>
              <w:jc w:val="both"/>
              <w:rPr>
                <w:sz w:val="24"/>
                <w:szCs w:val="24"/>
                <w:highlight w:val="green"/>
                <w:lang w:val="uk-UA"/>
              </w:rPr>
            </w:pPr>
            <w:bookmarkStart w:id="3" w:name="_Hlk221460157"/>
            <w:r w:rsidRPr="009D39FC">
              <w:rPr>
                <w:rStyle w:val="rvts82"/>
                <w:sz w:val="24"/>
                <w:szCs w:val="24"/>
                <w:lang w:val="uk-UA"/>
              </w:rPr>
              <w:t>Політологія: Методичні рекомендації з підготовки до практичних занять, самостійної роботи та</w:t>
            </w:r>
            <w:r w:rsidR="008004AC" w:rsidRPr="008004AC">
              <w:rPr>
                <w:rStyle w:val="rvts82"/>
                <w:sz w:val="24"/>
                <w:szCs w:val="24"/>
                <w:lang w:val="ru-RU"/>
              </w:rPr>
              <w:t xml:space="preserve"> </w:t>
            </w:r>
            <w:r w:rsidRPr="009D39FC">
              <w:rPr>
                <w:rStyle w:val="rvts82"/>
                <w:sz w:val="24"/>
                <w:szCs w:val="24"/>
                <w:lang w:val="uk-UA"/>
              </w:rPr>
              <w:t>виконання індивідуальних завдань для спеціальності «Прикладна механіка». Уклад. Є.В. Перегуда,</w:t>
            </w:r>
            <w:r w:rsidR="008004AC" w:rsidRPr="002C13C5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Pr="009D39FC">
              <w:rPr>
                <w:rStyle w:val="rvts82"/>
                <w:sz w:val="24"/>
                <w:szCs w:val="24"/>
                <w:lang w:val="uk-UA"/>
              </w:rPr>
              <w:t>Ф.Г. Семенченко, Ю.Є. Баєва, В.В. Єгоров. Київ–Тернопіль: КНУБА, Ф-ОП Шпак В.Б., 2022. 3</w:t>
            </w:r>
            <w:r w:rsidR="00C64FE1">
              <w:rPr>
                <w:rStyle w:val="rvts82"/>
                <w:sz w:val="24"/>
                <w:szCs w:val="24"/>
                <w:lang w:val="uk-UA"/>
              </w:rPr>
              <w:t>5</w:t>
            </w:r>
            <w:r w:rsidRPr="009D39FC">
              <w:rPr>
                <w:rStyle w:val="rvts82"/>
                <w:sz w:val="24"/>
                <w:szCs w:val="24"/>
                <w:lang w:val="uk-UA"/>
              </w:rPr>
              <w:t xml:space="preserve"> с.</w:t>
            </w:r>
            <w:r w:rsidR="008004AC" w:rsidRPr="002C13C5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Pr="009D39FC">
              <w:rPr>
                <w:rStyle w:val="rvts82"/>
                <w:sz w:val="24"/>
                <w:szCs w:val="24"/>
                <w:lang w:val="uk-UA"/>
              </w:rPr>
              <w:t>URL:</w:t>
            </w:r>
            <w:r w:rsidR="008004AC" w:rsidRPr="002C13C5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hyperlink r:id="rId17" w:history="1">
              <w:r w:rsidR="00C64FE1" w:rsidRPr="00C64FE1">
                <w:rPr>
                  <w:rStyle w:val="a3"/>
                  <w:lang w:val="pl-PL"/>
                </w:rPr>
                <w:t>https</w:t>
              </w:r>
              <w:r w:rsidR="00C64FE1" w:rsidRPr="0040696C">
                <w:rPr>
                  <w:rStyle w:val="a3"/>
                  <w:lang w:val="uk-UA"/>
                </w:rPr>
                <w:t>://</w:t>
              </w:r>
              <w:r w:rsidR="00C64FE1" w:rsidRPr="00C64FE1">
                <w:rPr>
                  <w:rStyle w:val="a3"/>
                  <w:lang w:val="pl-PL"/>
                </w:rPr>
                <w:t>elib</w:t>
              </w:r>
              <w:r w:rsidR="00C64FE1" w:rsidRPr="0040696C">
                <w:rPr>
                  <w:rStyle w:val="a3"/>
                  <w:lang w:val="uk-UA"/>
                </w:rPr>
                <w:t>.</w:t>
              </w:r>
              <w:r w:rsidR="00C64FE1" w:rsidRPr="00C64FE1">
                <w:rPr>
                  <w:rStyle w:val="a3"/>
                  <w:lang w:val="pl-PL"/>
                </w:rPr>
                <w:t>knuba</w:t>
              </w:r>
              <w:r w:rsidR="00C64FE1" w:rsidRPr="0040696C">
                <w:rPr>
                  <w:rStyle w:val="a3"/>
                  <w:lang w:val="uk-UA"/>
                </w:rPr>
                <w:t>.</w:t>
              </w:r>
              <w:r w:rsidR="00C64FE1" w:rsidRPr="00C64FE1">
                <w:rPr>
                  <w:rStyle w:val="a3"/>
                  <w:lang w:val="pl-PL"/>
                </w:rPr>
                <w:t>edu</w:t>
              </w:r>
              <w:r w:rsidR="00C64FE1" w:rsidRPr="0040696C">
                <w:rPr>
                  <w:rStyle w:val="a3"/>
                  <w:lang w:val="uk-UA"/>
                </w:rPr>
                <w:t>.</w:t>
              </w:r>
              <w:r w:rsidR="00C64FE1" w:rsidRPr="00C64FE1">
                <w:rPr>
                  <w:rStyle w:val="a3"/>
                  <w:lang w:val="pl-PL"/>
                </w:rPr>
                <w:t>ua</w:t>
              </w:r>
              <w:r w:rsidR="00C64FE1" w:rsidRPr="0040696C">
                <w:rPr>
                  <w:rStyle w:val="a3"/>
                  <w:lang w:val="uk-UA"/>
                </w:rPr>
                <w:t>/</w:t>
              </w:r>
              <w:r w:rsidR="00C64FE1" w:rsidRPr="00C64FE1">
                <w:rPr>
                  <w:rStyle w:val="a3"/>
                  <w:lang w:val="pl-PL"/>
                </w:rPr>
                <w:t>library</w:t>
              </w:r>
              <w:r w:rsidR="00C64FE1" w:rsidRPr="0040696C">
                <w:rPr>
                  <w:rStyle w:val="a3"/>
                  <w:lang w:val="uk-UA"/>
                </w:rPr>
                <w:t>/</w:t>
              </w:r>
              <w:r w:rsidR="00C64FE1" w:rsidRPr="00C64FE1">
                <w:rPr>
                  <w:rStyle w:val="a3"/>
                  <w:lang w:val="pl-PL"/>
                </w:rPr>
                <w:t>DocumentDescription</w:t>
              </w:r>
              <w:r w:rsidR="00C64FE1" w:rsidRPr="0040696C">
                <w:rPr>
                  <w:rStyle w:val="a3"/>
                  <w:lang w:val="uk-UA"/>
                </w:rPr>
                <w:t>?</w:t>
              </w:r>
              <w:r w:rsidR="00C64FE1" w:rsidRPr="00C64FE1">
                <w:rPr>
                  <w:rStyle w:val="a3"/>
                  <w:lang w:val="pl-PL"/>
                </w:rPr>
                <w:t>docid</w:t>
              </w:r>
              <w:r w:rsidR="00C64FE1" w:rsidRPr="0040696C">
                <w:rPr>
                  <w:rStyle w:val="a3"/>
                  <w:lang w:val="uk-UA"/>
                </w:rPr>
                <w:t>=</w:t>
              </w:r>
              <w:r w:rsidR="00C64FE1" w:rsidRPr="00C64FE1">
                <w:rPr>
                  <w:rStyle w:val="a3"/>
                  <w:lang w:val="pl-PL"/>
                </w:rPr>
                <w:t>KvKNUBA</w:t>
              </w:r>
              <w:r w:rsidR="00C64FE1" w:rsidRPr="0040696C">
                <w:rPr>
                  <w:rStyle w:val="a3"/>
                  <w:lang w:val="uk-UA"/>
                </w:rPr>
                <w:t>.1779720</w:t>
              </w:r>
            </w:hyperlink>
          </w:p>
          <w:bookmarkEnd w:id="3"/>
          <w:p w14:paraId="0EF8B152" w14:textId="77777777" w:rsidR="00C64FE1" w:rsidRDefault="00C64FE1" w:rsidP="00C64FE1">
            <w:pPr>
              <w:pStyle w:val="aa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</w:p>
          <w:p w14:paraId="06005050" w14:textId="778FB0B9" w:rsidR="00BB1785" w:rsidRPr="00136721" w:rsidRDefault="009D39FC" w:rsidP="008004AC">
            <w:pPr>
              <w:pStyle w:val="1"/>
              <w:numPr>
                <w:ilvl w:val="0"/>
                <w:numId w:val="10"/>
              </w:numPr>
              <w:ind w:left="-108" w:firstLine="108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Політологія: Методичні рекомендації з підготовки до практичних занять, самостійної роботи та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виконання індивідуальних завдань. Уклад. Є.В. Перегуда, Ф.Г. Семенченко, В.Л. Згурська, Ю.Є.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Баєва та ін. Київ–Тернопіль: КНУБА, Ф-ОП Шпак В.Б., 2023. 32 с. URL:</w:t>
            </w:r>
            <w:r w:rsidR="008004AC"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</w:p>
          <w:p w14:paraId="3B2514F6" w14:textId="73AF9A1C" w:rsidR="00FE49E0" w:rsidRPr="002C13C5" w:rsidRDefault="00FE49E0" w:rsidP="00FE49E0">
            <w:pPr>
              <w:pStyle w:val="1"/>
              <w:ind w:lef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136721">
              <w:rPr>
                <w:rStyle w:val="rvts82"/>
                <w:sz w:val="24"/>
                <w:szCs w:val="24"/>
                <w:highlight w:val="green"/>
                <w:lang w:val="uk-UA"/>
              </w:rPr>
              <w:t>https://elib.knuba.edu.ua/library/DocumentDescription?docid=KvKNUBA.1779710</w:t>
            </w:r>
          </w:p>
          <w:p w14:paraId="6A6D39C3" w14:textId="77777777" w:rsidR="008004AC" w:rsidRPr="00C90608" w:rsidRDefault="008004AC" w:rsidP="008004AC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bookmarkStart w:id="4" w:name="_Hlk221460352"/>
            <w:r w:rsidRPr="00C90608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Педагогічна п</w:t>
            </w:r>
            <w:r w:rsidRPr="00C90608">
              <w:rPr>
                <w:rFonts w:ascii="Times New Roman" w:hAnsi="Times New Roman" w:cs="Times New Roman"/>
                <w:sz w:val="24"/>
                <w:szCs w:val="24"/>
              </w:rPr>
              <w:t xml:space="preserve">рактика: Методичні рекомендації для аспірантів спеціальності «Політологія». Уклад. Є.В. Перегуда, В.Л. Згурська, Семенченко Ф.Г. Київ-Тернопіль: КНУБА, Ф-ОП Шпак В.Б., 2023. 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10 </w:t>
            </w:r>
            <w:r w:rsidRPr="00C906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URL: </w:t>
            </w:r>
            <w:hyperlink r:id="rId18" w:history="1">
              <w:r w:rsidRPr="00C906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pl-PL"/>
                </w:rPr>
                <w:t>https://org2.knuba.edu.ua/pluginfile.php/254703/mod_resource/content/1/metodrekomendatsii_23.pdf</w:t>
              </w:r>
            </w:hyperlink>
          </w:p>
          <w:bookmarkEnd w:id="4"/>
          <w:p w14:paraId="7C47D2C1" w14:textId="77777777" w:rsidR="008004AC" w:rsidRPr="0077449D" w:rsidRDefault="008004AC" w:rsidP="008004AC">
            <w:pPr>
              <w:pStyle w:val="1"/>
              <w:ind w:left="397"/>
              <w:jc w:val="both"/>
              <w:rPr>
                <w:rStyle w:val="rvts82"/>
                <w:sz w:val="24"/>
                <w:szCs w:val="24"/>
                <w:lang w:val="pl-PL"/>
              </w:rPr>
            </w:pPr>
          </w:p>
          <w:p w14:paraId="5515AE1B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bookmarkEnd w:id="1"/>
      <w:tr w:rsidR="00703B3E" w:rsidRPr="00DC09EA" w14:paraId="716C41D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45ADA2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C6EBC69" w14:textId="77777777" w:rsidR="00703B3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3F3F1097" w14:textId="77777777" w:rsidR="00F85FEE" w:rsidRPr="00F85FE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1CE7A27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1272F9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759CD89" w14:textId="77777777" w:rsidR="00D63B0B" w:rsidRDefault="00D63B0B" w:rsidP="00D63B0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  серія та номер диплома, шифр та назва спеціальності, тема роботи, ким виданий документ, дата видачі</w:t>
            </w:r>
          </w:p>
          <w:p w14:paraId="0B2EC927" w14:textId="77777777" w:rsidR="00D63B0B" w:rsidRPr="00D63B0B" w:rsidRDefault="00D63B0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54A5872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D50FCD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E5D7809" w14:textId="77777777" w:rsidR="00703B3E" w:rsidRDefault="00D06C79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дата участі, </w:t>
            </w:r>
            <w:r w:rsid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 про захід</w:t>
            </w:r>
            <w:r w:rsidR="00A72648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що підтверджують участь в атестації</w:t>
            </w:r>
          </w:p>
          <w:p w14:paraId="27006167" w14:textId="19430D7B" w:rsidR="009D39FC" w:rsidRPr="009D39FC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6B4CC8" w14:paraId="36462D6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D3EE21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291C951" w14:textId="77777777" w:rsidR="00703B3E" w:rsidRDefault="00941BD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відомості про наукову тему (шифр, назва,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 наукове видання, обов’язково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офіційної сторінки видання</w:t>
            </w:r>
            <w:r w:rsidR="008005C0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де зазначається прізвище викладача</w:t>
            </w:r>
          </w:p>
          <w:p w14:paraId="508176D4" w14:textId="77777777" w:rsidR="009D39FC" w:rsidRDefault="009D39FC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DB798CA" w14:textId="77777777" w:rsidR="009D39FC" w:rsidRPr="009D39FC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5" w:name="_Hlk221460621"/>
            <w:bookmarkStart w:id="6" w:name="_Hlk221460559"/>
            <w:commentRangeStart w:id="7"/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Член редакційної колегії наукового фахового видання Modern scientific journal</w:t>
            </w:r>
          </w:p>
          <w:p w14:paraId="2074A762" w14:textId="1840D936" w:rsidR="009D39FC" w:rsidRPr="0077449D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l-PL"/>
              </w:rPr>
            </w:pP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(Сучасний науковий журнал),</w:t>
            </w:r>
            <w:bookmarkEnd w:id="5"/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bookmarkEnd w:id="6"/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зареєстрований у 2023 році.</w:t>
            </w:r>
            <w:r w:rsidR="008004A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8004AC" w:rsidRPr="0077449D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l-PL"/>
              </w:rPr>
              <w:t xml:space="preserve">URL: </w:t>
            </w:r>
            <w:r w:rsidR="008004AC" w:rsidRPr="0077449D">
              <w:rPr>
                <w:b/>
                <w:bCs/>
                <w:lang w:val="pl-PL"/>
              </w:rPr>
              <w:t xml:space="preserve"> </w:t>
            </w:r>
            <w:hyperlink r:id="rId19" w:history="1">
              <w:r w:rsidR="008004AC" w:rsidRPr="0077449D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pl-PL"/>
                </w:rPr>
                <w:t>https://mosjournal.com/index.php/journal/editorial-board</w:t>
              </w:r>
            </w:hyperlink>
            <w:r w:rsidR="008004AC" w:rsidRPr="0077449D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l-PL"/>
              </w:rPr>
              <w:t xml:space="preserve"> </w:t>
            </w:r>
            <w:commentRangeEnd w:id="7"/>
            <w:r w:rsidR="00A23F94">
              <w:rPr>
                <w:rStyle w:val="ac"/>
              </w:rPr>
              <w:commentReference w:id="7"/>
            </w:r>
          </w:p>
        </w:tc>
      </w:tr>
      <w:tr w:rsidR="00703B3E" w:rsidRPr="00DC09EA" w14:paraId="0DA216C0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D4870E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науково-методичних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комісій (підкомісій) з вищої або фахової передвищої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F1F44E0" w14:textId="77777777" w:rsidR="00703B3E" w:rsidRPr="00EC2708" w:rsidRDefault="00EC270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відомості, що підтверджують</w:t>
            </w:r>
          </w:p>
        </w:tc>
      </w:tr>
      <w:tr w:rsidR="00703B3E" w:rsidRPr="00DC09EA" w14:paraId="1C6068C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E4F814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B1EEC69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936FA" w14:paraId="5FB55D0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99FDAF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4A0965E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936FA" w14:paraId="11E48A3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BBFB1C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415363B" w14:textId="77777777" w:rsidR="00703B3E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оформлення бібліографічного опису згідно з ДСТУ 8302:2015 (5…10 публікацій, в т.ч. які стосуються освітньої компоненти (дисципліни), що викладається), обов’язково URL місцезнаходження публікації</w:t>
            </w:r>
          </w:p>
          <w:p w14:paraId="476EC281" w14:textId="2C2F627D" w:rsidR="009D39FC" w:rsidRPr="002C13C5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9" w:name="_Hlk221475902"/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Семенченко Ф.Г. Роль політичних рішень в політичній діяльності </w:t>
            </w:r>
            <w:r w:rsidR="00FE49E0" w:rsidRPr="00FE49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Ціннісний</w:t>
            </w:r>
            <w:r w:rsidR="008004A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вимір політичної діяльності: Збірник наукових праць. Редколегія: Ю. М. Бардачов</w:t>
            </w:r>
            <w:r w:rsidR="008004A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голова, Ф. Г. Семенченко, О. М. Момоток та ін. Херсон: вид-во ФОП</w:t>
            </w:r>
            <w:r w:rsidR="008004A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Вишемирський В. С., 2021. С. 3-6. URL: </w:t>
            </w:r>
            <w:hyperlink r:id="rId24" w:history="1">
              <w:r w:rsidR="00AE187F" w:rsidRPr="0085448F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http://sur</w:t>
              </w:r>
              <w:r w:rsidR="00AE187F" w:rsidRPr="0085448F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l</w:t>
              </w:r>
              <w:r w:rsidR="00AE187F" w:rsidRPr="0085448F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.li/mvjth</w:t>
              </w:r>
            </w:hyperlink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AE187F" w:rsidRPr="002C13C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bookmarkEnd w:id="9"/>
          <w:p w14:paraId="4CE172BA" w14:textId="6F21C898" w:rsidR="009D39FC" w:rsidRPr="002C13C5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Семенченко Ф.Г. Критерії ефективної політичної діяльності</w:t>
            </w:r>
            <w:r w:rsidR="00FE49E0" w:rsidRPr="00FE49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Ціннісний вимір</w:t>
            </w:r>
            <w:r w:rsidR="00AE187F"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політичної діяльності: Збірник наукових праць. Редколегія: Ю. М. Бардачов –</w:t>
            </w:r>
            <w:r w:rsidR="00AE187F"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голова, Ф. Г. Семенченко, О. М. Момоток та ін. Херсон: вид-во ФОП</w:t>
            </w:r>
            <w:r w:rsidR="00AE187F"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Вишемирський В. С., 2021.  С. 87-89. URL: </w:t>
            </w:r>
            <w:hyperlink r:id="rId25" w:history="1">
              <w:r w:rsidR="00AE187F" w:rsidRPr="00954C4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http://surl.li/mvjth</w:t>
              </w:r>
            </w:hyperlink>
            <w:r w:rsidRPr="00954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AE187F" w:rsidRPr="002C13C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14:paraId="234ED61A" w14:textId="3B93202A" w:rsidR="009D39FC" w:rsidRPr="009D39FC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10" w:name="_Hlk221475992"/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Семенченко Ф.Г. Ціннісний смисл екологічної безпеки. Міжнародна наукова</w:t>
            </w:r>
            <w:r w:rsidR="00AE187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конференція «Дні науки філософського ф-ту». 11-12.05.2023. К.: ВПЦ Київського</w:t>
            </w:r>
            <w:r w:rsidR="00AE187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ун-ту, 2023. С. 661-667. </w:t>
            </w:r>
          </w:p>
          <w:bookmarkEnd w:id="10"/>
          <w:p w14:paraId="22786370" w14:textId="4162BC83" w:rsidR="009D39FC" w:rsidRPr="009D39FC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Семенченко Ф.Г. Національно-культурна ідентифікація українського суспільства.</w:t>
            </w:r>
            <w:r w:rsidR="00AE187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14:paraId="1DCCDB0C" w14:textId="20C4081A" w:rsidR="006B4CC8" w:rsidRPr="009D39FC" w:rsidRDefault="009D39FC" w:rsidP="006B4CC8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Матеріали міжнародної науково-практичної конференції «Європейські орієнтири</w:t>
            </w:r>
            <w:r w:rsidR="00AE187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політичної й духовної консолідації українського суспільства» 1-2.06.2023 р.</w:t>
            </w:r>
            <w:r w:rsidR="00AE187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D39F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Переяслав, Україна. Переяслав, 2023. С. 129-131. </w:t>
            </w:r>
            <w:r w:rsidR="006B4CC8" w:rsidRPr="006B4CC8">
              <w:rPr>
                <w:lang w:val="uk-UA"/>
              </w:rPr>
              <w:t xml:space="preserve"> </w:t>
            </w:r>
            <w:r w:rsidR="006B4CC8" w:rsidRPr="006B4CC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https://ndiu.knu.ua/images/elektr_bibl/1/zb-25_05_23_prav__5.pdf</w:t>
            </w:r>
          </w:p>
          <w:p w14:paraId="43FCE0F9" w14:textId="0E461CB5" w:rsidR="009D39FC" w:rsidRPr="002C13C5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Семенченко Ф.Г. Толерантність як моральний принцип та стрижнева проблема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політичної діяльності. Зб. матер. та доп. Всеукраїнської наук.-практ. конф.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«Розвиток громадянського суспільства в умовах воєнного часу», 22.04.2023 р.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Київ: ВАДЕКС, 2023. С. 73-78. URL: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hyperlink r:id="rId26" w:history="1">
              <w:r w:rsidR="00AE187F" w:rsidRPr="00EC584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https://dphs.univ.kiev.ua/files/conference20230422new.pdf</w:t>
              </w:r>
            </w:hyperlink>
            <w:r w:rsidR="00AE187F" w:rsidRPr="002C13C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39F392A7" w14:textId="3225E9E9" w:rsidR="009D39FC" w:rsidRPr="0077449D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l-PL"/>
              </w:rPr>
            </w:pP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Семенченко Ф.Г. Національно-культурна ідентичність як політична цінність. Мат.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Міжнар. наук.-практ. конф. «Проблеми ідентичності культурної спадщини України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в умовах російсько-української війни та у повоєнний період», 25.05.2023 р. Київ: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НДІ українознавства, 2023. С. 337-341. URL: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hyperlink r:id="rId27" w:history="1">
              <w:r w:rsidR="00AE187F" w:rsidRPr="00EC584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https://ndiu.org.ua/images/elektr_bibl/1/zb_25_05_23_prav__5.pdf</w:t>
              </w:r>
            </w:hyperlink>
            <w:r w:rsidR="00AE187F" w:rsidRPr="007744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l-PL"/>
              </w:rPr>
              <w:t xml:space="preserve"> </w:t>
            </w:r>
          </w:p>
          <w:p w14:paraId="3A0E290D" w14:textId="1D462942" w:rsidR="009D39FC" w:rsidRPr="00AE187F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Семенченко Ф.Г. Філософсько-освітня та національно-культурна ідентифікація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українського суспільства. Європейське майбутнє: філософсько-освітні студії: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Збірник тез і доповідей (Частина 1). за ред. Г. Д. Берегової та ін. Херсон: вид-во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ФОП Вишемирський В. С., 2024. С. 34-35.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="00AE187F" w:rsidRPr="00EC584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</w:rPr>
              <w:t xml:space="preserve">: </w:t>
            </w:r>
            <w:hyperlink r:id="rId28" w:history="1">
              <w:r w:rsidR="00AE187F" w:rsidRPr="00EC5841">
                <w:rPr>
                  <w:rStyle w:val="a3"/>
                  <w:rFonts w:ascii="Times New Roman" w:eastAsia="Times New Roman,Bold" w:hAnsi="Times New Roman" w:cs="Times New Roman"/>
                  <w:sz w:val="24"/>
                  <w:szCs w:val="24"/>
                  <w:highlight w:val="green"/>
                  <w:lang w:val="uk-UA"/>
                </w:rPr>
                <w:t>http://surl.li/evxdor</w:t>
              </w:r>
            </w:hyperlink>
          </w:p>
          <w:p w14:paraId="706C9D89" w14:textId="3CF5D4BE" w:rsidR="009D39FC" w:rsidRPr="009D39FC" w:rsidRDefault="009D39FC" w:rsidP="00AE187F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2F93D01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797BDD9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мовної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35ADB16" w14:textId="77777777" w:rsidR="00703B3E" w:rsidRPr="00DC09EA" w:rsidRDefault="00A14A1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6167359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4A371F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E300586" w14:textId="77777777" w:rsidR="00703B3E" w:rsidRDefault="00243D6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  <w:p w14:paraId="1D585951" w14:textId="742622A0" w:rsidR="009D39FC" w:rsidRPr="009D39FC" w:rsidRDefault="009D39FC" w:rsidP="009D39F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0456F94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F7EDDE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(освітньо-наукового/освітньо-творчого)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113EC24" w14:textId="77777777" w:rsidR="00703B3E" w:rsidRPr="00DC09EA" w:rsidRDefault="00243D68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6B09D5B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7A59DE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7A6F4CA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не застосовується</w:t>
            </w:r>
          </w:p>
        </w:tc>
      </w:tr>
      <w:tr w:rsidR="00703B3E" w:rsidRPr="00DC09EA" w14:paraId="5081D5B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359336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01714B2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31F4F68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FF1B52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6BED4C3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1C36360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DA2BA5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1A802DF" w14:textId="77777777" w:rsidR="00703B3E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  <w:p w14:paraId="1483DB69" w14:textId="020B44B6" w:rsidR="009D39FC" w:rsidRDefault="009D39FC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F794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Член Всеукраїнської асоціації політичних наук. Протокол № 1 від 05.02. 2021 р.</w:t>
            </w:r>
            <w:r w:rsidR="009C7AD0" w:rsidRPr="006F794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3F38CA" w:rsidRPr="006F794E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="003F38CA" w:rsidRPr="006F794E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</w:rPr>
              <w:t xml:space="preserve">: </w:t>
            </w:r>
            <w:r w:rsidR="003F38CA" w:rsidRPr="006F794E">
              <w:rPr>
                <w:b/>
                <w:bCs/>
                <w:highlight w:val="green"/>
              </w:rPr>
              <w:t xml:space="preserve"> </w:t>
            </w:r>
            <w:hyperlink r:id="rId29" w:history="1">
              <w:r w:rsidR="006F794E" w:rsidRPr="006B535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en-US"/>
                </w:rPr>
                <w:t>https</w:t>
              </w:r>
              <w:r w:rsidR="006F794E" w:rsidRPr="006B535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</w:rPr>
                <w:t>://</w:t>
              </w:r>
              <w:r w:rsidR="006F794E" w:rsidRPr="006B535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en-US"/>
                </w:rPr>
                <w:t>surl</w:t>
              </w:r>
              <w:r w:rsidR="006F794E" w:rsidRPr="006B535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</w:rPr>
                <w:t>.</w:t>
              </w:r>
              <w:r w:rsidR="006F794E" w:rsidRPr="006B535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en-US"/>
                </w:rPr>
                <w:t>li</w:t>
              </w:r>
              <w:r w:rsidR="006F794E" w:rsidRPr="006B535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</w:rPr>
                <w:t>/</w:t>
              </w:r>
              <w:r w:rsidR="006F794E" w:rsidRPr="006B5350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en-US"/>
                </w:rPr>
                <w:t>qtjext</w:t>
              </w:r>
            </w:hyperlink>
            <w:r w:rsidR="003F38CA" w:rsidRPr="006F794E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</w:rPr>
              <w:t>.</w:t>
            </w:r>
          </w:p>
          <w:p w14:paraId="06D45E66" w14:textId="0557AAAD" w:rsidR="006F794E" w:rsidRPr="00893E67" w:rsidRDefault="006F794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5DCF9CF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6C2EB7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ECF9D3A" w14:textId="77777777" w:rsidR="00703B3E" w:rsidRPr="00DC09EA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</w:tbl>
    <w:p w14:paraId="00C5F3AC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21C096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E60FB0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F4A609" w14:textId="52DB7644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9D39FC" w:rsidRPr="009D39FC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6B4CC8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9D39FC" w:rsidRPr="009D39FC">
        <w:rPr>
          <w:rFonts w:ascii="Times New Roman" w:hAnsi="Times New Roman" w:cs="Times New Roman"/>
          <w:sz w:val="28"/>
          <w:szCs w:val="28"/>
          <w:u w:val="single"/>
          <w:lang w:val="uk-UA"/>
        </w:rPr>
        <w:t>.202</w:t>
      </w:r>
      <w:r w:rsidR="006B4CC8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8F2A72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14:paraId="12926B9B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1636E5F7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5320E13D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F6DB6F4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1F1087A8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3109C7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6C50F7A6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398BC5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відеотвори, передачі (програми) організації мовлення, медіатвори, сценічні постановки, концертні програми (сольні та ансамблеві) кінотвори, анімаційні твори, аранжування творів, рекламні твори.</w:t>
      </w:r>
    </w:p>
    <w:p w14:paraId="2FB3F722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1CA2DA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A05452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CFA070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видалити і внести відповідні досягнення.</w:t>
      </w:r>
    </w:p>
    <w:sectPr w:rsidR="00AE4CA9" w:rsidRPr="00172B00" w:rsidSect="0000747E">
      <w:headerReference w:type="default" r:id="rId3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user" w:date="2025-01-27T11:32:00Z" w:initials="u">
    <w:p w14:paraId="3236A8EC" w14:textId="77777777" w:rsidR="00A23F94" w:rsidRDefault="00A23F94" w:rsidP="00A23F94">
      <w:pPr>
        <w:pStyle w:val="af4"/>
        <w:shd w:val="clear" w:color="auto" w:fill="FFFFFF"/>
        <w:spacing w:before="0" w:beforeAutospacing="0" w:line="375" w:lineRule="atLeast"/>
        <w:jc w:val="both"/>
        <w:rPr>
          <w:lang w:val="uk-UA"/>
        </w:rPr>
      </w:pPr>
      <w:r>
        <w:rPr>
          <w:rStyle w:val="ac"/>
        </w:rPr>
        <w:annotationRef/>
      </w:r>
      <w:bookmarkStart w:id="8" w:name="_Hlk221460493"/>
      <w:r>
        <w:rPr>
          <w:lang w:val="uk-UA"/>
        </w:rPr>
        <w:t xml:space="preserve">Журнал </w:t>
      </w:r>
      <w:r w:rsidRPr="00A23F94">
        <w:rPr>
          <w:b/>
          <w:bCs/>
          <w:lang w:val="uk-UA"/>
        </w:rPr>
        <w:t>не відноситься</w:t>
      </w:r>
      <w:r>
        <w:rPr>
          <w:lang w:val="uk-UA"/>
        </w:rPr>
        <w:t xml:space="preserve"> до наукового видання, включеного до переліку </w:t>
      </w:r>
      <w:r w:rsidRPr="00A23F94">
        <w:rPr>
          <w:b/>
          <w:bCs/>
          <w:lang w:val="uk-UA"/>
        </w:rPr>
        <w:t>фахових видань України</w:t>
      </w:r>
      <w:bookmarkEnd w:id="8"/>
      <w:r>
        <w:rPr>
          <w:lang w:val="uk-UA"/>
        </w:rPr>
        <w:t xml:space="preserve"> </w:t>
      </w:r>
    </w:p>
    <w:p w14:paraId="43891327" w14:textId="77777777" w:rsidR="00A23F94" w:rsidRDefault="00A23F94" w:rsidP="00A23F94">
      <w:pPr>
        <w:pStyle w:val="af4"/>
        <w:shd w:val="clear" w:color="auto" w:fill="FFFFFF"/>
        <w:spacing w:before="0" w:beforeAutospacing="0" w:line="375" w:lineRule="atLeast"/>
        <w:jc w:val="both"/>
        <w:rPr>
          <w:lang w:val="uk-UA"/>
        </w:rPr>
      </w:pPr>
    </w:p>
    <w:p w14:paraId="2AF603F0" w14:textId="75FB44BE" w:rsidR="00A23F94" w:rsidRDefault="00A23F94" w:rsidP="00A23F94">
      <w:pPr>
        <w:pStyle w:val="af4"/>
        <w:shd w:val="clear" w:color="auto" w:fill="FFFFFF"/>
        <w:spacing w:before="0" w:beforeAutospacing="0" w:line="375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Style w:val="a4"/>
          <w:rFonts w:ascii="Segoe UI" w:hAnsi="Segoe UI" w:cs="Segoe UI"/>
          <w:sz w:val="21"/>
          <w:szCs w:val="21"/>
        </w:rPr>
        <w:t>ISSN </w:t>
      </w:r>
      <w:hyperlink r:id="rId1" w:tgtFrame="_blank" w:history="1">
        <w:r>
          <w:rPr>
            <w:rStyle w:val="a3"/>
            <w:rFonts w:ascii="Segoe UI" w:hAnsi="Segoe UI" w:cs="Segoe UI"/>
            <w:b/>
            <w:bCs/>
            <w:color w:val="007AB2"/>
            <w:sz w:val="21"/>
            <w:szCs w:val="21"/>
          </w:rPr>
          <w:t>2786-8990</w:t>
        </w:r>
      </w:hyperlink>
    </w:p>
    <w:p w14:paraId="51212BDF" w14:textId="208E1921" w:rsidR="00A23F94" w:rsidRPr="00A23F94" w:rsidRDefault="00A23F94" w:rsidP="00A23F94">
      <w:pPr>
        <w:pStyle w:val="af4"/>
        <w:shd w:val="clear" w:color="auto" w:fill="FFFFFF"/>
        <w:spacing w:after="0" w:afterAutospacing="0" w:line="375" w:lineRule="atLeast"/>
        <w:jc w:val="both"/>
        <w:rPr>
          <w:lang w:val="uk-UA"/>
        </w:rPr>
      </w:pPr>
      <w:r>
        <w:rPr>
          <w:rStyle w:val="a4"/>
          <w:rFonts w:ascii="Segoe UI" w:hAnsi="Segoe UI" w:cs="Segoe UI"/>
          <w:sz w:val="21"/>
          <w:szCs w:val="21"/>
        </w:rPr>
        <w:t>ISSN </w:t>
      </w:r>
      <w:hyperlink r:id="rId2" w:tgtFrame="_blank" w:history="1">
        <w:r>
          <w:rPr>
            <w:rStyle w:val="a3"/>
            <w:rFonts w:ascii="Segoe UI" w:hAnsi="Segoe UI" w:cs="Segoe UI"/>
            <w:b/>
            <w:bCs/>
            <w:color w:val="007AB2"/>
            <w:sz w:val="21"/>
            <w:szCs w:val="21"/>
          </w:rPr>
          <w:t>2786-9008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212B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41ED5B" w16cex:dateUtc="2025-01-27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212BDF" w16cid:durableId="2B41ED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6AA8" w14:textId="77777777" w:rsidR="00096C74" w:rsidRDefault="00096C74" w:rsidP="0065335E">
      <w:pPr>
        <w:spacing w:after="0" w:line="240" w:lineRule="auto"/>
      </w:pPr>
      <w:r>
        <w:separator/>
      </w:r>
    </w:p>
  </w:endnote>
  <w:endnote w:type="continuationSeparator" w:id="0">
    <w:p w14:paraId="017054DA" w14:textId="77777777" w:rsidR="00096C74" w:rsidRDefault="00096C74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ambri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CB7C" w14:textId="77777777" w:rsidR="00096C74" w:rsidRDefault="00096C74" w:rsidP="0065335E">
      <w:pPr>
        <w:spacing w:after="0" w:line="240" w:lineRule="auto"/>
      </w:pPr>
      <w:r>
        <w:separator/>
      </w:r>
    </w:p>
  </w:footnote>
  <w:footnote w:type="continuationSeparator" w:id="0">
    <w:p w14:paraId="131696D4" w14:textId="77777777" w:rsidR="00096C74" w:rsidRDefault="00096C74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21437E6F" w14:textId="77777777" w:rsidR="00A23F94" w:rsidRDefault="00A23F94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5631E8" w14:textId="77777777" w:rsidR="00A23F94" w:rsidRDefault="00A23F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3BAA29D4"/>
    <w:multiLevelType w:val="hybridMultilevel"/>
    <w:tmpl w:val="D52A33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9118A1"/>
    <w:multiLevelType w:val="hybridMultilevel"/>
    <w:tmpl w:val="10CA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21028"/>
    <w:multiLevelType w:val="hybridMultilevel"/>
    <w:tmpl w:val="0B2E4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82703">
    <w:abstractNumId w:val="6"/>
  </w:num>
  <w:num w:numId="2" w16cid:durableId="1354765985">
    <w:abstractNumId w:val="1"/>
  </w:num>
  <w:num w:numId="3" w16cid:durableId="812911511">
    <w:abstractNumId w:val="8"/>
  </w:num>
  <w:num w:numId="4" w16cid:durableId="495993691">
    <w:abstractNumId w:val="5"/>
  </w:num>
  <w:num w:numId="5" w16cid:durableId="1365328479">
    <w:abstractNumId w:val="7"/>
  </w:num>
  <w:num w:numId="6" w16cid:durableId="1895895246">
    <w:abstractNumId w:val="0"/>
  </w:num>
  <w:num w:numId="7" w16cid:durableId="1067731042">
    <w:abstractNumId w:val="4"/>
  </w:num>
  <w:num w:numId="8" w16cid:durableId="658532817">
    <w:abstractNumId w:val="9"/>
  </w:num>
  <w:num w:numId="9" w16cid:durableId="16851685">
    <w:abstractNumId w:val="3"/>
  </w:num>
  <w:num w:numId="10" w16cid:durableId="16914188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0A27"/>
    <w:rsid w:val="0000747E"/>
    <w:rsid w:val="000443DA"/>
    <w:rsid w:val="0005681B"/>
    <w:rsid w:val="00096C74"/>
    <w:rsid w:val="000A5298"/>
    <w:rsid w:val="000D05AC"/>
    <w:rsid w:val="000D1230"/>
    <w:rsid w:val="00101B58"/>
    <w:rsid w:val="00124C1D"/>
    <w:rsid w:val="00136721"/>
    <w:rsid w:val="00150CDF"/>
    <w:rsid w:val="00172B00"/>
    <w:rsid w:val="00177598"/>
    <w:rsid w:val="001D58E4"/>
    <w:rsid w:val="001E20C0"/>
    <w:rsid w:val="00213C6C"/>
    <w:rsid w:val="00243D68"/>
    <w:rsid w:val="002470DA"/>
    <w:rsid w:val="002A72ED"/>
    <w:rsid w:val="002C13C5"/>
    <w:rsid w:val="002E56FF"/>
    <w:rsid w:val="0038207F"/>
    <w:rsid w:val="003861AE"/>
    <w:rsid w:val="003C03D3"/>
    <w:rsid w:val="003F38CA"/>
    <w:rsid w:val="003F5D52"/>
    <w:rsid w:val="0040696C"/>
    <w:rsid w:val="004262E1"/>
    <w:rsid w:val="00466A5C"/>
    <w:rsid w:val="004763A8"/>
    <w:rsid w:val="004A130C"/>
    <w:rsid w:val="00547FE3"/>
    <w:rsid w:val="005513CB"/>
    <w:rsid w:val="00555E3D"/>
    <w:rsid w:val="00583780"/>
    <w:rsid w:val="00583A8F"/>
    <w:rsid w:val="00595150"/>
    <w:rsid w:val="005B5DE6"/>
    <w:rsid w:val="005C7699"/>
    <w:rsid w:val="005E50E2"/>
    <w:rsid w:val="0060029D"/>
    <w:rsid w:val="00616124"/>
    <w:rsid w:val="00645345"/>
    <w:rsid w:val="00646B0F"/>
    <w:rsid w:val="0065335E"/>
    <w:rsid w:val="00670A73"/>
    <w:rsid w:val="006B3260"/>
    <w:rsid w:val="006B4CC8"/>
    <w:rsid w:val="006C0F76"/>
    <w:rsid w:val="006D0E23"/>
    <w:rsid w:val="006E2B07"/>
    <w:rsid w:val="006F794E"/>
    <w:rsid w:val="00703B3E"/>
    <w:rsid w:val="007043D3"/>
    <w:rsid w:val="00735606"/>
    <w:rsid w:val="0074175F"/>
    <w:rsid w:val="00742ACD"/>
    <w:rsid w:val="00757B63"/>
    <w:rsid w:val="0077449D"/>
    <w:rsid w:val="00776D83"/>
    <w:rsid w:val="00776E44"/>
    <w:rsid w:val="007B3D23"/>
    <w:rsid w:val="007C4680"/>
    <w:rsid w:val="007E252D"/>
    <w:rsid w:val="008004AC"/>
    <w:rsid w:val="008005C0"/>
    <w:rsid w:val="00803A59"/>
    <w:rsid w:val="0081765F"/>
    <w:rsid w:val="00817ACF"/>
    <w:rsid w:val="00893E67"/>
    <w:rsid w:val="008C5762"/>
    <w:rsid w:val="008E46E4"/>
    <w:rsid w:val="008F2A72"/>
    <w:rsid w:val="008F6DD0"/>
    <w:rsid w:val="0092340D"/>
    <w:rsid w:val="0093579B"/>
    <w:rsid w:val="00941BD6"/>
    <w:rsid w:val="00954C4F"/>
    <w:rsid w:val="00984B12"/>
    <w:rsid w:val="009A4D29"/>
    <w:rsid w:val="009C7AD0"/>
    <w:rsid w:val="009D39FC"/>
    <w:rsid w:val="009E4309"/>
    <w:rsid w:val="00A071E1"/>
    <w:rsid w:val="00A1129B"/>
    <w:rsid w:val="00A14A1E"/>
    <w:rsid w:val="00A23F94"/>
    <w:rsid w:val="00A4065F"/>
    <w:rsid w:val="00A42B67"/>
    <w:rsid w:val="00A50917"/>
    <w:rsid w:val="00A513DB"/>
    <w:rsid w:val="00A72648"/>
    <w:rsid w:val="00AB13C4"/>
    <w:rsid w:val="00AE187F"/>
    <w:rsid w:val="00AE4CA9"/>
    <w:rsid w:val="00B074B8"/>
    <w:rsid w:val="00B14B66"/>
    <w:rsid w:val="00B212C6"/>
    <w:rsid w:val="00B84646"/>
    <w:rsid w:val="00BB1785"/>
    <w:rsid w:val="00BB3895"/>
    <w:rsid w:val="00BE41C8"/>
    <w:rsid w:val="00BF466F"/>
    <w:rsid w:val="00BF4F55"/>
    <w:rsid w:val="00C6363F"/>
    <w:rsid w:val="00C64FE1"/>
    <w:rsid w:val="00C7235C"/>
    <w:rsid w:val="00C84368"/>
    <w:rsid w:val="00C90608"/>
    <w:rsid w:val="00CA5426"/>
    <w:rsid w:val="00CB2731"/>
    <w:rsid w:val="00CC016D"/>
    <w:rsid w:val="00CD099D"/>
    <w:rsid w:val="00CD58E1"/>
    <w:rsid w:val="00D06C79"/>
    <w:rsid w:val="00D45AF3"/>
    <w:rsid w:val="00D63B0B"/>
    <w:rsid w:val="00D82A2D"/>
    <w:rsid w:val="00D871B6"/>
    <w:rsid w:val="00D936FA"/>
    <w:rsid w:val="00D97060"/>
    <w:rsid w:val="00D97111"/>
    <w:rsid w:val="00DA5F82"/>
    <w:rsid w:val="00DB0A48"/>
    <w:rsid w:val="00DC09EA"/>
    <w:rsid w:val="00DC7E63"/>
    <w:rsid w:val="00DE5ADC"/>
    <w:rsid w:val="00E15846"/>
    <w:rsid w:val="00E234C0"/>
    <w:rsid w:val="00E4188F"/>
    <w:rsid w:val="00E46C28"/>
    <w:rsid w:val="00E62EED"/>
    <w:rsid w:val="00E82D8E"/>
    <w:rsid w:val="00EC2708"/>
    <w:rsid w:val="00EC5841"/>
    <w:rsid w:val="00ED3707"/>
    <w:rsid w:val="00F206C7"/>
    <w:rsid w:val="00F47C09"/>
    <w:rsid w:val="00F73316"/>
    <w:rsid w:val="00F85FEE"/>
    <w:rsid w:val="00FB1E22"/>
    <w:rsid w:val="00FC0736"/>
    <w:rsid w:val="00FC5591"/>
    <w:rsid w:val="00FD27D1"/>
    <w:rsid w:val="00FE49E0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8A9EB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9D39F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112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129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A1129B"/>
    <w:rPr>
      <w:rFonts w:eastAsia="SimSu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129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A1129B"/>
    <w:rPr>
      <w:rFonts w:eastAsia="SimSun" w:cs="Calibri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1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A1129B"/>
    <w:rPr>
      <w:rFonts w:ascii="Segoe UI" w:eastAsia="SimSun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A23F94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unhideWhenUsed/>
    <w:rsid w:val="00A2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2786-9008" TargetMode="External"/><Relationship Id="rId1" Type="http://schemas.openxmlformats.org/officeDocument/2006/relationships/hyperlink" Target="https://portal.issn.org/resource/issn/2786-8990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zhava-i-pravo.com.ua/files/issues/&#1044;&#1077;&#1088;&#1078;&#1072;&#1074;&#1072;%20&#1110;%20&#1087;&#1088;&#1072;&#1074;&#1086;.%20&#1042;&#1080;&#1087;&#1091;&#1089;&#1082;%2093.pdf" TargetMode="External"/><Relationship Id="rId13" Type="http://schemas.openxmlformats.org/officeDocument/2006/relationships/hyperlink" Target="https://jvestnik-politology.donnu.edu.ua/article/view/16350" TargetMode="External"/><Relationship Id="rId18" Type="http://schemas.openxmlformats.org/officeDocument/2006/relationships/hyperlink" Target="https://org2.knuba.edu.ua/pluginfile.php/254703/mod_resource/content/1/metodrekomendatsii_23.pdf" TargetMode="External"/><Relationship Id="rId26" Type="http://schemas.openxmlformats.org/officeDocument/2006/relationships/hyperlink" Target="https://dphs.univ.kiev.ua/files/conference20230422new.pdf" TargetMode="Externa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hyperlink" Target="https://zpv.knu.ua/index.php/pb/article/view/185/165" TargetMode="External"/><Relationship Id="rId12" Type="http://schemas.openxmlformats.org/officeDocument/2006/relationships/hyperlink" Target="https://doi.org/10.31558/2519-2949.2024.3.1" TargetMode="External"/><Relationship Id="rId17" Type="http://schemas.openxmlformats.org/officeDocument/2006/relationships/hyperlink" Target="https://elib.knuba.edu.ua/library/DocumentDescription?docid=KvKNUBA.1779720" TargetMode="External"/><Relationship Id="rId25" Type="http://schemas.openxmlformats.org/officeDocument/2006/relationships/hyperlink" Target="http://surl.li/mvjt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.knuba.edu.ua/library/DocumentDescription?docid=KvKNUBA.1779587" TargetMode="External"/><Relationship Id="rId20" Type="http://schemas.openxmlformats.org/officeDocument/2006/relationships/comments" Target="comments.xml"/><Relationship Id="rId29" Type="http://schemas.openxmlformats.org/officeDocument/2006/relationships/hyperlink" Target="https://surl.li/qtjex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pl.donnu.edu.ua/issue/view/540" TargetMode="External"/><Relationship Id="rId24" Type="http://schemas.openxmlformats.org/officeDocument/2006/relationships/hyperlink" Target="http://surl.li/mvjth" TargetMode="Externa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elib.knuba.edu.ua/library/DocumentDescription?docid=KvKNUBA.1779043" TargetMode="External"/><Relationship Id="rId23" Type="http://schemas.microsoft.com/office/2018/08/relationships/commentsExtensible" Target="commentsExtensible.xml"/><Relationship Id="rId28" Type="http://schemas.openxmlformats.org/officeDocument/2006/relationships/hyperlink" Target="http://surl.li/evxdor" TargetMode="External"/><Relationship Id="rId10" Type="http://schemas.openxmlformats.org/officeDocument/2006/relationships/hyperlink" Target="http://fps-visnyk.lnu.lviv.ua/archive/47_2023/33.pdf" TargetMode="External"/><Relationship Id="rId19" Type="http://schemas.openxmlformats.org/officeDocument/2006/relationships/hyperlink" Target="https://mosjournal.com/index.php/journal/editorial-boar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pl.donnu.edu.ua/article/view/14105/" TargetMode="External"/><Relationship Id="rId14" Type="http://schemas.openxmlformats.org/officeDocument/2006/relationships/hyperlink" Target="https://doi.org/10.31558/2617-0248.2024.9.8" TargetMode="External"/><Relationship Id="rId22" Type="http://schemas.microsoft.com/office/2016/09/relationships/commentsIds" Target="commentsIds.xml"/><Relationship Id="rId27" Type="http://schemas.openxmlformats.org/officeDocument/2006/relationships/hyperlink" Target="https://ndiu.org.ua/images/elektr_bibl/1/zb_25_05_23_prav__5.pdf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10790</Words>
  <Characters>6151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108</cp:revision>
  <dcterms:created xsi:type="dcterms:W3CDTF">2021-12-21T09:33:00Z</dcterms:created>
  <dcterms:modified xsi:type="dcterms:W3CDTF">2026-02-08T18:50:00Z</dcterms:modified>
</cp:coreProperties>
</file>